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32" w:rsidRDefault="00C90D66" w:rsidP="00C90D66">
      <w:pPr>
        <w:pStyle w:val="a3"/>
        <w:rPr>
          <w:b/>
          <w:sz w:val="72"/>
          <w:szCs w:val="72"/>
        </w:rPr>
      </w:pPr>
      <w:r w:rsidRPr="00C90D66">
        <w:rPr>
          <w:b/>
          <w:sz w:val="72"/>
          <w:szCs w:val="72"/>
        </w:rPr>
        <w:t>О Т Ч Е Т</w:t>
      </w:r>
    </w:p>
    <w:p w:rsidR="00C90D66" w:rsidRDefault="00C90D66" w:rsidP="00C90D66">
      <w:pPr>
        <w:pStyle w:val="a3"/>
        <w:rPr>
          <w:b/>
          <w:sz w:val="32"/>
          <w:szCs w:val="32"/>
        </w:rPr>
      </w:pPr>
    </w:p>
    <w:p w:rsidR="00C90D66" w:rsidRDefault="00C90D66" w:rsidP="00C90D6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За дейността на НЧ „Св.св.Кирил и Методий 1914”</w:t>
      </w:r>
    </w:p>
    <w:p w:rsidR="00C90D66" w:rsidRPr="00355F8D" w:rsidRDefault="00C90D66" w:rsidP="00C90D6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гр.Твърдица</w:t>
      </w:r>
      <w:r w:rsidR="00355F8D">
        <w:rPr>
          <w:b/>
          <w:sz w:val="32"/>
          <w:szCs w:val="32"/>
          <w:lang w:val="en-US"/>
        </w:rPr>
        <w:t xml:space="preserve"> </w:t>
      </w:r>
    </w:p>
    <w:p w:rsidR="003E3314" w:rsidRDefault="003E3314" w:rsidP="00C90D66">
      <w:pPr>
        <w:pStyle w:val="a3"/>
        <w:rPr>
          <w:b/>
          <w:sz w:val="32"/>
          <w:szCs w:val="32"/>
        </w:rPr>
      </w:pPr>
    </w:p>
    <w:p w:rsidR="003E3314" w:rsidRDefault="003E3314" w:rsidP="003E331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УВАЖАЕМИ САМОДЕЙЦИ,</w:t>
      </w:r>
    </w:p>
    <w:p w:rsidR="003E3314" w:rsidRDefault="003E3314" w:rsidP="003E331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УВАЖАЕМИ ЧЛЕНОВЕ НА ЧИТАЛИЩЕТО,</w:t>
      </w:r>
    </w:p>
    <w:p w:rsidR="003E3314" w:rsidRDefault="003E3314" w:rsidP="003E3314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УВАЖАЕМИ ПРИЯТЕЛИ,</w:t>
      </w:r>
    </w:p>
    <w:p w:rsidR="003E3314" w:rsidRDefault="003E3314" w:rsidP="003E331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>НЧ „Св.св.Кирил и Методий 1914” гр.Твърдица е традиционно средище на културата</w:t>
      </w:r>
      <w:r w:rsidR="00990FF1">
        <w:rPr>
          <w:sz w:val="32"/>
          <w:szCs w:val="32"/>
        </w:rPr>
        <w:t xml:space="preserve"> и събира в своите зали всички радетели за запазването на културните традиции</w:t>
      </w:r>
      <w:r w:rsidR="00E9275A">
        <w:rPr>
          <w:sz w:val="32"/>
          <w:szCs w:val="32"/>
        </w:rPr>
        <w:t xml:space="preserve"> и националната идентичност. </w:t>
      </w:r>
      <w:r w:rsidR="002D0C16">
        <w:rPr>
          <w:sz w:val="32"/>
          <w:szCs w:val="32"/>
        </w:rPr>
        <w:t>Д</w:t>
      </w:r>
      <w:r w:rsidR="00990FF1">
        <w:rPr>
          <w:sz w:val="32"/>
          <w:szCs w:val="32"/>
        </w:rPr>
        <w:t>ейността на</w:t>
      </w:r>
      <w:r w:rsidR="002D0C16">
        <w:rPr>
          <w:sz w:val="32"/>
          <w:szCs w:val="32"/>
        </w:rPr>
        <w:t xml:space="preserve"> читалището</w:t>
      </w:r>
      <w:r w:rsidR="00990FF1">
        <w:rPr>
          <w:sz w:val="32"/>
          <w:szCs w:val="32"/>
        </w:rPr>
        <w:t xml:space="preserve"> е изведена от служителите в него и самодейците на едно ново, високо ниво, превръщайки я в стожер на културния живот в града. А едновременно с това и на съседни населени места не само от нашата община, но и от съседни такива. Привличайки членове и симпатизанти от Шивачево, Конаре, Долно Паничерево и др.населени места. През отчетния период отново дейността на читалището може да се раздели на няколко направления характерни</w:t>
      </w:r>
      <w:r w:rsidR="00751C45">
        <w:rPr>
          <w:sz w:val="32"/>
          <w:szCs w:val="32"/>
        </w:rPr>
        <w:t xml:space="preserve"> за всяко едно читалище.</w:t>
      </w:r>
    </w:p>
    <w:p w:rsidR="00751C45" w:rsidRDefault="00751C45" w:rsidP="003E3314">
      <w:pPr>
        <w:pStyle w:val="a3"/>
        <w:jc w:val="both"/>
        <w:rPr>
          <w:sz w:val="32"/>
          <w:szCs w:val="32"/>
        </w:rPr>
      </w:pPr>
    </w:p>
    <w:p w:rsidR="00751C45" w:rsidRDefault="00751C45" w:rsidP="00751C45">
      <w:pPr>
        <w:pStyle w:val="a3"/>
        <w:jc w:val="both"/>
        <w:rPr>
          <w:sz w:val="32"/>
          <w:szCs w:val="32"/>
        </w:rPr>
      </w:pPr>
      <w:r w:rsidRPr="00751C45">
        <w:rPr>
          <w:sz w:val="32"/>
          <w:szCs w:val="32"/>
        </w:rPr>
        <w:t>-</w:t>
      </w:r>
      <w:r>
        <w:rPr>
          <w:sz w:val="32"/>
          <w:szCs w:val="32"/>
        </w:rPr>
        <w:t xml:space="preserve"> Дейности по осъществяване на основните функции на организацията.</w:t>
      </w:r>
    </w:p>
    <w:p w:rsidR="00751C45" w:rsidRDefault="00751C45" w:rsidP="00751C4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    Дейности по поддръжка и подобряване на материалната база на организацията.</w:t>
      </w:r>
    </w:p>
    <w:p w:rsidR="00751C45" w:rsidRDefault="00751C45" w:rsidP="00751C45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Дейности по повишаване квалификацията и мотивацията на служителите в организацията.</w:t>
      </w:r>
    </w:p>
    <w:p w:rsidR="00751C45" w:rsidRDefault="00751C45" w:rsidP="00751C45">
      <w:pPr>
        <w:pStyle w:val="a3"/>
        <w:jc w:val="both"/>
        <w:rPr>
          <w:sz w:val="32"/>
          <w:szCs w:val="32"/>
        </w:rPr>
      </w:pPr>
    </w:p>
    <w:p w:rsidR="00984B33" w:rsidRDefault="00984B33" w:rsidP="00984B3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ДЕЙНОСТ, ОСНОВНИ ФУНКЦИИ НА ОРГАНИЗАЦИЯТА:</w:t>
      </w:r>
    </w:p>
    <w:p w:rsidR="00984B33" w:rsidRDefault="00984B33" w:rsidP="00984B33">
      <w:pPr>
        <w:pStyle w:val="a3"/>
        <w:jc w:val="both"/>
        <w:rPr>
          <w:b/>
          <w:sz w:val="32"/>
          <w:szCs w:val="32"/>
        </w:rPr>
      </w:pPr>
    </w:p>
    <w:p w:rsidR="00984B33" w:rsidRDefault="00984B33" w:rsidP="00984B3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Изхождайки от основната цел на организацията основните дейности са свързани с реализиране на културния календар на община Твърдица, отразяване на основните събития и организиране на почти всички празнични мероприятия в града.</w:t>
      </w:r>
      <w:r w:rsidR="00D10955">
        <w:rPr>
          <w:sz w:val="32"/>
          <w:szCs w:val="32"/>
        </w:rPr>
        <w:t xml:space="preserve"> Започвайки от новогодишните празници за новогодишната нощ, които работещите в читалището превърнаха съвместно с общинска администрация в традиция Новата година да се посреща пред читалището, жертвайки </w:t>
      </w:r>
      <w:r w:rsidR="00D10955">
        <w:rPr>
          <w:sz w:val="32"/>
          <w:szCs w:val="32"/>
        </w:rPr>
        <w:lastRenderedPageBreak/>
        <w:t>личното време и лишавайки семейството си от присъствие и тези календарни години</w:t>
      </w:r>
      <w:r w:rsidR="00003284">
        <w:rPr>
          <w:sz w:val="32"/>
          <w:szCs w:val="32"/>
        </w:rPr>
        <w:t xml:space="preserve"> започват на площада пред читалището. Фойерверките и кратката програма от читалищните работници възвестяват новата година. </w:t>
      </w:r>
    </w:p>
    <w:p w:rsidR="00003284" w:rsidRDefault="00003284" w:rsidP="00984B3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Почти няма мероприятие през годината, което да е без участието на Вас самодейците от нашето читалище. </w:t>
      </w:r>
    </w:p>
    <w:p w:rsidR="00003284" w:rsidRDefault="00003284" w:rsidP="00984B3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Освобождението на гр.Твърдица, Трифон Зарезан, като своеобразен връх и нов елемент станаха </w:t>
      </w:r>
      <w:proofErr w:type="spellStart"/>
      <w:r>
        <w:rPr>
          <w:sz w:val="32"/>
          <w:szCs w:val="32"/>
        </w:rPr>
        <w:t>третомартенските</w:t>
      </w:r>
      <w:proofErr w:type="spellEnd"/>
      <w:r>
        <w:rPr>
          <w:sz w:val="32"/>
          <w:szCs w:val="32"/>
        </w:rPr>
        <w:t xml:space="preserve"> празненства, които за пръв път бяха отпразнувани на деня на празника последните години с тържествен концерт и факелна церемония – заря проверка, реализирана от самодейците участници в концерта пред паметника на общината. Традиционния поход до връх </w:t>
      </w:r>
      <w:proofErr w:type="spellStart"/>
      <w:r>
        <w:rPr>
          <w:sz w:val="32"/>
          <w:szCs w:val="32"/>
        </w:rPr>
        <w:t>Кутра</w:t>
      </w:r>
      <w:proofErr w:type="spellEnd"/>
      <w:r>
        <w:rPr>
          <w:sz w:val="32"/>
          <w:szCs w:val="32"/>
        </w:rPr>
        <w:t>. Отново изцяло нова идея</w:t>
      </w:r>
      <w:r w:rsidR="007E15D5">
        <w:rPr>
          <w:sz w:val="32"/>
          <w:szCs w:val="32"/>
        </w:rPr>
        <w:t xml:space="preserve"> бе провеждането на състезание зад читалището за деца по търкаляне на Великденско яйце с дървена лъжица, което доведе но много настроение и радостни погледи на децата. Отбелязаха се традиционно събора в м.”</w:t>
      </w:r>
      <w:proofErr w:type="spellStart"/>
      <w:r w:rsidR="007E15D5">
        <w:rPr>
          <w:sz w:val="32"/>
          <w:szCs w:val="32"/>
        </w:rPr>
        <w:t>Улищица</w:t>
      </w:r>
      <w:proofErr w:type="spellEnd"/>
      <w:r w:rsidR="007E15D5">
        <w:rPr>
          <w:sz w:val="32"/>
          <w:szCs w:val="32"/>
        </w:rPr>
        <w:t>”, 24-ти май, празника на балканските градове „Балканът пее и разказва”, където единодушно съставите</w:t>
      </w:r>
      <w:r w:rsidR="00B44324">
        <w:rPr>
          <w:sz w:val="32"/>
          <w:szCs w:val="32"/>
        </w:rPr>
        <w:t xml:space="preserve"> водени от нашето читалище печелят овациите и на публиката и на журито.</w:t>
      </w:r>
    </w:p>
    <w:p w:rsidR="00B44324" w:rsidRDefault="00B44324" w:rsidP="00984B3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Творческия сезон продължи по културния календар и почти нямаше време за почивка, защото трябваше да се участва и в празниците в с.Близнец, Прегледа на художествената самодейност, рали Твърдица-Елена и в </w:t>
      </w:r>
      <w:proofErr w:type="spellStart"/>
      <w:r>
        <w:rPr>
          <w:sz w:val="32"/>
          <w:szCs w:val="32"/>
        </w:rPr>
        <w:t>общоттвърдишкия</w:t>
      </w:r>
      <w:proofErr w:type="spellEnd"/>
      <w:r>
        <w:rPr>
          <w:sz w:val="32"/>
          <w:szCs w:val="32"/>
        </w:rPr>
        <w:t xml:space="preserve"> събор „Хайдушка поляна”, съвместно с Национален клуб „Традиция”. Добрата </w:t>
      </w:r>
      <w:proofErr w:type="spellStart"/>
      <w:r>
        <w:rPr>
          <w:sz w:val="32"/>
          <w:szCs w:val="32"/>
        </w:rPr>
        <w:t>стиковка</w:t>
      </w:r>
      <w:proofErr w:type="spellEnd"/>
      <w:r>
        <w:rPr>
          <w:sz w:val="32"/>
          <w:szCs w:val="32"/>
        </w:rPr>
        <w:t xml:space="preserve"> с тях създава невероятна атмосфера на самата поляна и посетителите остават очаровани от нея. През т</w:t>
      </w:r>
      <w:r w:rsidR="00DA5858">
        <w:rPr>
          <w:sz w:val="32"/>
          <w:szCs w:val="32"/>
        </w:rPr>
        <w:t>ези години се наложи да приемаме оферти и заявки за участие в предизборни кампании, като с решение на Настоятелството бяха определени правилата за това.</w:t>
      </w:r>
      <w:r w:rsidR="00212989">
        <w:rPr>
          <w:sz w:val="32"/>
          <w:szCs w:val="32"/>
        </w:rPr>
        <w:t xml:space="preserve"> Отново връх бяха празненствата по повод празника на града „Петковден”. За своята невероятна работа самодейците получават възможността за кратко посещение извън страната. За пръв път през миналата година бе организирано и Коледно тържество и макар и студена и неотоплена, залата беше посетена от желаещите да се насладят на коледния дух и топлина.</w:t>
      </w:r>
    </w:p>
    <w:p w:rsidR="00FE53C4" w:rsidRDefault="00FE53C4" w:rsidP="00984B33">
      <w:pPr>
        <w:pStyle w:val="a3"/>
        <w:jc w:val="both"/>
        <w:rPr>
          <w:sz w:val="32"/>
          <w:szCs w:val="32"/>
        </w:rPr>
      </w:pPr>
    </w:p>
    <w:p w:rsidR="002D0C16" w:rsidRDefault="002D0C16" w:rsidP="00984B33">
      <w:pPr>
        <w:pStyle w:val="a3"/>
        <w:jc w:val="both"/>
        <w:rPr>
          <w:sz w:val="32"/>
          <w:szCs w:val="32"/>
        </w:rPr>
      </w:pPr>
    </w:p>
    <w:p w:rsidR="00FE53C4" w:rsidRDefault="00FE53C4" w:rsidP="00984B33">
      <w:pPr>
        <w:pStyle w:val="a3"/>
        <w:jc w:val="both"/>
        <w:rPr>
          <w:sz w:val="32"/>
          <w:szCs w:val="32"/>
        </w:rPr>
      </w:pPr>
    </w:p>
    <w:p w:rsidR="00FE53C4" w:rsidRDefault="00FE53C4" w:rsidP="00FE53C4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 И Б Л И О Т Е К А:</w:t>
      </w:r>
    </w:p>
    <w:p w:rsidR="00FE53C4" w:rsidRDefault="00FE53C4" w:rsidP="00FE53C4">
      <w:pPr>
        <w:pStyle w:val="a3"/>
        <w:rPr>
          <w:b/>
          <w:sz w:val="32"/>
          <w:szCs w:val="32"/>
        </w:rPr>
      </w:pPr>
    </w:p>
    <w:p w:rsidR="00FE53C4" w:rsidRDefault="00FE53C4" w:rsidP="00FE53C4">
      <w:pPr>
        <w:pStyle w:val="a3"/>
        <w:jc w:val="both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Библиотеката на НЧ „Св.св.Кирил и Методий 1914” гр.Твърдица е може би най-богатата в района. </w:t>
      </w:r>
    </w:p>
    <w:p w:rsidR="00FE53C4" w:rsidRDefault="00FE53C4" w:rsidP="00FE53C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="00ED6924">
        <w:rPr>
          <w:sz w:val="32"/>
          <w:szCs w:val="32"/>
        </w:rPr>
        <w:t>Библиотечен фонд – над 3228</w:t>
      </w:r>
      <w:r>
        <w:rPr>
          <w:sz w:val="32"/>
          <w:szCs w:val="32"/>
        </w:rPr>
        <w:t>0 единици.</w:t>
      </w:r>
    </w:p>
    <w:p w:rsidR="00FE53C4" w:rsidRDefault="00ED6924" w:rsidP="00FE53C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Читатели – над 956</w:t>
      </w:r>
      <w:r w:rsidR="00FE53C4">
        <w:rPr>
          <w:sz w:val="32"/>
          <w:szCs w:val="32"/>
        </w:rPr>
        <w:t xml:space="preserve"> бр.</w:t>
      </w:r>
    </w:p>
    <w:p w:rsidR="00FE53C4" w:rsidRDefault="00ED6924" w:rsidP="00FE53C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Посещения – над 2000</w:t>
      </w:r>
      <w:r w:rsidR="00FE53C4">
        <w:rPr>
          <w:sz w:val="32"/>
          <w:szCs w:val="32"/>
        </w:rPr>
        <w:t xml:space="preserve"> на годишна база.</w:t>
      </w:r>
    </w:p>
    <w:p w:rsidR="005876E6" w:rsidRDefault="00FE53C4" w:rsidP="00FE53C4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Библиотеката се обслужва от един щатен служител с висше образование. Нейната основна дейност е работа с читатели. И макар че  века на интернет изземва много от функциите на библиотеките, класическия допир до хартиената книга си остава незаменима традиция и магия за много хора.</w:t>
      </w:r>
      <w:r w:rsidR="00AB4F70">
        <w:rPr>
          <w:sz w:val="32"/>
          <w:szCs w:val="32"/>
        </w:rPr>
        <w:t xml:space="preserve"> Закупува се актуален библиотечен фонд, но на фона на огромния фонд, той е недостатъчен. Проблемни са студените зали през зимата, които технически не могат да бъдат отоплени, което затруднява тяхното нормално функциониране.</w:t>
      </w:r>
      <w:r w:rsidR="005876E6">
        <w:rPr>
          <w:sz w:val="32"/>
          <w:szCs w:val="32"/>
        </w:rPr>
        <w:t xml:space="preserve"> Добра инвестиция би било и закупуването на библиотечен софтуер за участие в националната библиотечна мрежа и едновременно с това нужната съвременна техника, за да бъдем адекватни на времето, в което живеем. </w:t>
      </w:r>
    </w:p>
    <w:p w:rsidR="005876E6" w:rsidRDefault="005876E6" w:rsidP="00FE53C4">
      <w:pPr>
        <w:pStyle w:val="a3"/>
        <w:jc w:val="both"/>
        <w:rPr>
          <w:sz w:val="32"/>
          <w:szCs w:val="32"/>
        </w:rPr>
      </w:pPr>
    </w:p>
    <w:p w:rsidR="00FE53C4" w:rsidRDefault="005876E6" w:rsidP="005876E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САМОДЕЙНИ СЪСТАВИ:</w:t>
      </w:r>
    </w:p>
    <w:p w:rsidR="005876E6" w:rsidRDefault="005876E6" w:rsidP="005876E6">
      <w:pPr>
        <w:pStyle w:val="a3"/>
        <w:rPr>
          <w:b/>
          <w:sz w:val="32"/>
          <w:szCs w:val="32"/>
        </w:rPr>
      </w:pPr>
    </w:p>
    <w:p w:rsidR="005876E6" w:rsidRDefault="00597E8D" w:rsidP="00597E8D">
      <w:pPr>
        <w:pStyle w:val="a3"/>
        <w:jc w:val="both"/>
        <w:rPr>
          <w:sz w:val="32"/>
          <w:szCs w:val="32"/>
        </w:rPr>
      </w:pPr>
      <w:r w:rsidRPr="00597E8D">
        <w:rPr>
          <w:sz w:val="32"/>
          <w:szCs w:val="32"/>
        </w:rPr>
        <w:tab/>
      </w:r>
      <w:r>
        <w:rPr>
          <w:sz w:val="32"/>
          <w:szCs w:val="32"/>
        </w:rPr>
        <w:t>- Самодеен танцов състав – участник в редица мероприятия</w:t>
      </w:r>
    </w:p>
    <w:p w:rsidR="00C779F4" w:rsidRDefault="00C779F4" w:rsidP="00597E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Средношколски танцов състав – редовен участник</w:t>
      </w:r>
    </w:p>
    <w:p w:rsidR="00C779F4" w:rsidRDefault="00C779F4" w:rsidP="00597E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Детска школа за народни танци – изяви на местно ниво</w:t>
      </w:r>
    </w:p>
    <w:p w:rsidR="00C779F4" w:rsidRDefault="00C779F4" w:rsidP="00597E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-Школа за народни инструменти – обновена с нови ръководители</w:t>
      </w:r>
    </w:p>
    <w:p w:rsidR="00C779F4" w:rsidRDefault="00C779F4" w:rsidP="00597E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Школа за модерни и характерни танци</w:t>
      </w:r>
    </w:p>
    <w:p w:rsidR="00C779F4" w:rsidRDefault="00C779F4" w:rsidP="00597E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Вокална група „Романс” – лауреат на национални и международни изяви.</w:t>
      </w:r>
    </w:p>
    <w:p w:rsidR="00C779F4" w:rsidRDefault="00C779F4" w:rsidP="00597E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Клуб за народни хора „Балканско цвете” – традиционен участник във всички изяви.</w:t>
      </w:r>
    </w:p>
    <w:p w:rsidR="00C779F4" w:rsidRDefault="00C779F4" w:rsidP="00597E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Самодеен театрален състав – участник в редица изяви</w:t>
      </w:r>
    </w:p>
    <w:p w:rsidR="00C779F4" w:rsidRDefault="00C779F4" w:rsidP="00597E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Група за автентичен фолклор – местни изяви</w:t>
      </w:r>
    </w:p>
    <w:p w:rsidR="00692E4B" w:rsidRDefault="00692E4B" w:rsidP="00597E8D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Школа по бойни изкуства – участие в регионални, национални и международни изяви.</w:t>
      </w:r>
    </w:p>
    <w:p w:rsidR="00692E4B" w:rsidRDefault="00692E4B" w:rsidP="00597E8D">
      <w:pPr>
        <w:pStyle w:val="a3"/>
        <w:jc w:val="both"/>
        <w:rPr>
          <w:sz w:val="32"/>
          <w:szCs w:val="32"/>
        </w:rPr>
      </w:pPr>
    </w:p>
    <w:p w:rsidR="00692E4B" w:rsidRDefault="00692E4B" w:rsidP="00692E4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ДОПЪЛНИТЕЛНИ ДЕЙНОСТИ:</w:t>
      </w:r>
    </w:p>
    <w:p w:rsidR="00692E4B" w:rsidRDefault="00692E4B" w:rsidP="00692E4B">
      <w:pPr>
        <w:pStyle w:val="a3"/>
        <w:rPr>
          <w:b/>
          <w:sz w:val="32"/>
          <w:szCs w:val="32"/>
        </w:rPr>
      </w:pPr>
    </w:p>
    <w:p w:rsidR="00692E4B" w:rsidRDefault="00692E4B" w:rsidP="00692E4B">
      <w:pPr>
        <w:pStyle w:val="a3"/>
        <w:jc w:val="both"/>
        <w:rPr>
          <w:sz w:val="32"/>
          <w:szCs w:val="32"/>
        </w:rPr>
      </w:pPr>
      <w:r w:rsidRPr="00692E4B">
        <w:rPr>
          <w:sz w:val="32"/>
          <w:szCs w:val="32"/>
        </w:rPr>
        <w:tab/>
      </w:r>
      <w:r>
        <w:rPr>
          <w:sz w:val="32"/>
          <w:szCs w:val="32"/>
        </w:rPr>
        <w:t>- Краезнание -  това е клуб, в който</w:t>
      </w:r>
      <w:r w:rsidR="001D0DA5">
        <w:rPr>
          <w:sz w:val="32"/>
          <w:szCs w:val="32"/>
        </w:rPr>
        <w:t xml:space="preserve"> читалищните работници участват като колективна форма за събиране и съхраняване на местни традиции и знания.</w:t>
      </w:r>
    </w:p>
    <w:p w:rsidR="001D0DA5" w:rsidRDefault="001D0DA5" w:rsidP="00692E4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Изработване на мартеници</w:t>
      </w:r>
    </w:p>
    <w:p w:rsidR="001D0DA5" w:rsidRDefault="001D0DA5" w:rsidP="00692E4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Изработване на великденски яйца</w:t>
      </w:r>
    </w:p>
    <w:p w:rsidR="00A01F7E" w:rsidRDefault="001D0DA5" w:rsidP="00692E4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Рисунки и летни групи за работа с деца</w:t>
      </w:r>
    </w:p>
    <w:p w:rsidR="00A01F7E" w:rsidRDefault="00A01F7E" w:rsidP="00692E4B">
      <w:pPr>
        <w:pStyle w:val="a3"/>
        <w:jc w:val="both"/>
        <w:rPr>
          <w:sz w:val="32"/>
          <w:szCs w:val="32"/>
        </w:rPr>
      </w:pPr>
    </w:p>
    <w:p w:rsidR="001D0DA5" w:rsidRDefault="00A01F7E" w:rsidP="00A01F7E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ДЕЙНОСТИ ПО ПОДДЪРЖАНЕ НА МАТЕРИАЛНАТА БАЗА:</w:t>
      </w:r>
    </w:p>
    <w:p w:rsidR="00A01F7E" w:rsidRDefault="00A01F7E" w:rsidP="00A01F7E">
      <w:pPr>
        <w:pStyle w:val="a3"/>
        <w:rPr>
          <w:b/>
          <w:sz w:val="32"/>
          <w:szCs w:val="32"/>
        </w:rPr>
      </w:pPr>
    </w:p>
    <w:p w:rsidR="00A01F7E" w:rsidRDefault="00A01F7E" w:rsidP="00A01F7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Материалната база на НЧ „Св.св.Кирил и Методий 1914” гр.Твърдица е добра, но технически остарява с всяка изминала година. През последните години съществени ремонтни дейности не са извършвани, това води до още по-сериозно влошаване на състоянието на сградата. Нужните ремонтни дейности са за огромни суми и в рамките на субсидирането не могат да се покрия.</w:t>
      </w:r>
      <w:r w:rsidR="00C23C43">
        <w:rPr>
          <w:sz w:val="32"/>
          <w:szCs w:val="32"/>
        </w:rPr>
        <w:t xml:space="preserve"> Освен това читалището спешно се нуждае от вътрешен ремонт и сценично оборудване. Единственият вариант на този етап остава проектното финансиране, като се очаква отварянето на мерките, за да се кандидатства за най-спешните мероприятия.</w:t>
      </w:r>
    </w:p>
    <w:p w:rsidR="00C23C43" w:rsidRDefault="00C23C43" w:rsidP="00A01F7E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Основните направления, по които трябва да се извърши ремонт са : </w:t>
      </w:r>
    </w:p>
    <w:p w:rsidR="00C23C43" w:rsidRDefault="00C23C43" w:rsidP="005A1C1D">
      <w:pPr>
        <w:pStyle w:val="a3"/>
        <w:jc w:val="both"/>
        <w:rPr>
          <w:sz w:val="32"/>
          <w:szCs w:val="32"/>
        </w:rPr>
      </w:pPr>
      <w:r w:rsidRPr="00C23C43">
        <w:rPr>
          <w:sz w:val="32"/>
          <w:szCs w:val="32"/>
        </w:rPr>
        <w:tab/>
      </w:r>
    </w:p>
    <w:p w:rsidR="00E34E44" w:rsidRDefault="00AE6054" w:rsidP="00C23C4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О</w:t>
      </w:r>
      <w:r w:rsidR="00E34E44">
        <w:rPr>
          <w:sz w:val="32"/>
          <w:szCs w:val="32"/>
        </w:rPr>
        <w:t>тводняване</w:t>
      </w:r>
    </w:p>
    <w:p w:rsidR="00AE6054" w:rsidRDefault="00AE6054" w:rsidP="00C23C4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Ремонт зала</w:t>
      </w:r>
    </w:p>
    <w:p w:rsidR="00AE6054" w:rsidRDefault="00AE6054" w:rsidP="00C23C4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Сценично оборудване</w:t>
      </w:r>
    </w:p>
    <w:p w:rsidR="00AE6054" w:rsidRDefault="00AE6054" w:rsidP="00C23C4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Осветление</w:t>
      </w:r>
    </w:p>
    <w:p w:rsidR="00AE6054" w:rsidRDefault="00AE6054" w:rsidP="00C23C4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- Обогатяване на библиотечния фонд</w:t>
      </w:r>
    </w:p>
    <w:p w:rsidR="00AE6054" w:rsidRDefault="00AE6054" w:rsidP="00C23C43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- Сценичен и </w:t>
      </w:r>
      <w:proofErr w:type="spellStart"/>
      <w:r>
        <w:rPr>
          <w:sz w:val="32"/>
          <w:szCs w:val="32"/>
        </w:rPr>
        <w:t>костюмен</w:t>
      </w:r>
      <w:proofErr w:type="spellEnd"/>
      <w:r>
        <w:rPr>
          <w:sz w:val="32"/>
          <w:szCs w:val="32"/>
        </w:rPr>
        <w:t xml:space="preserve"> инвентар</w:t>
      </w:r>
    </w:p>
    <w:p w:rsidR="008840AB" w:rsidRDefault="008840AB" w:rsidP="00C23C43">
      <w:pPr>
        <w:pStyle w:val="a3"/>
        <w:jc w:val="both"/>
        <w:rPr>
          <w:sz w:val="32"/>
          <w:szCs w:val="32"/>
        </w:rPr>
      </w:pPr>
    </w:p>
    <w:p w:rsidR="008840AB" w:rsidRDefault="008840AB" w:rsidP="00C23C43">
      <w:pPr>
        <w:pStyle w:val="a3"/>
        <w:jc w:val="both"/>
        <w:rPr>
          <w:sz w:val="32"/>
          <w:szCs w:val="32"/>
        </w:rPr>
      </w:pPr>
    </w:p>
    <w:p w:rsidR="008840AB" w:rsidRDefault="008840AB" w:rsidP="00C23C43">
      <w:pPr>
        <w:pStyle w:val="a3"/>
        <w:jc w:val="both"/>
        <w:rPr>
          <w:sz w:val="32"/>
          <w:szCs w:val="32"/>
        </w:rPr>
      </w:pPr>
    </w:p>
    <w:p w:rsidR="008840AB" w:rsidRDefault="008840AB" w:rsidP="00C23C43">
      <w:pPr>
        <w:pStyle w:val="a3"/>
        <w:jc w:val="both"/>
        <w:rPr>
          <w:sz w:val="32"/>
          <w:szCs w:val="32"/>
        </w:rPr>
      </w:pPr>
    </w:p>
    <w:p w:rsidR="005A1C1D" w:rsidRDefault="005A1C1D" w:rsidP="00C23C43">
      <w:pPr>
        <w:pStyle w:val="a3"/>
        <w:jc w:val="both"/>
        <w:rPr>
          <w:sz w:val="32"/>
          <w:szCs w:val="32"/>
        </w:rPr>
      </w:pPr>
    </w:p>
    <w:p w:rsidR="008840AB" w:rsidRDefault="008840AB" w:rsidP="00C23C43">
      <w:pPr>
        <w:pStyle w:val="a3"/>
        <w:jc w:val="both"/>
        <w:rPr>
          <w:sz w:val="32"/>
          <w:szCs w:val="32"/>
        </w:rPr>
      </w:pPr>
    </w:p>
    <w:p w:rsidR="008840AB" w:rsidRDefault="008840AB" w:rsidP="008840AB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ДЕЙНОСТИ ПО ПОВИШАВАНЕ КВАЛИФИКАЦИЯТА И МОТИВАЦИЯ  НА ПЕРСОНАЛА</w:t>
      </w:r>
    </w:p>
    <w:p w:rsidR="008840AB" w:rsidRDefault="008840AB" w:rsidP="008840AB">
      <w:pPr>
        <w:pStyle w:val="a3"/>
        <w:rPr>
          <w:b/>
          <w:sz w:val="32"/>
          <w:szCs w:val="32"/>
        </w:rPr>
      </w:pPr>
    </w:p>
    <w:p w:rsidR="008840AB" w:rsidRDefault="008840AB" w:rsidP="008840A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За съжаление в последните години високите темпове на инфлация, ниския ръст на субсидиите, които се използват преобладаващо за текущи разходи и неотложни ремонтни средства за повишаване квалификацията и стимулиране на работещите е трудно да се заделят. Въпреки всичко полагаме усилия и при възможност се опитваме да осигуряваме в края на годината ДМС – в зависимост от възможностите на бюджета.</w:t>
      </w:r>
    </w:p>
    <w:p w:rsidR="008840AB" w:rsidRDefault="008840AB" w:rsidP="008840AB">
      <w:pPr>
        <w:pStyle w:val="a3"/>
        <w:jc w:val="both"/>
        <w:rPr>
          <w:sz w:val="32"/>
          <w:szCs w:val="32"/>
        </w:rPr>
      </w:pPr>
    </w:p>
    <w:p w:rsidR="00692E4B" w:rsidRDefault="008840AB" w:rsidP="00692E4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  <w:t>В заключение искам да посочим, че благодарение на подкрепата на община Твърдица и г-н Красимир Велков от Исторически музей гр.Нова Загора, се извърши ремонт на помещението на  бившия интернет център и там беше прехвърлена Археологическата музейна сбирка , като се направи една прилична за нашите условия музейна сбирка.</w:t>
      </w:r>
    </w:p>
    <w:p w:rsidR="008840AB" w:rsidRDefault="008840AB" w:rsidP="00692E4B">
      <w:pPr>
        <w:pStyle w:val="a3"/>
        <w:jc w:val="both"/>
        <w:rPr>
          <w:sz w:val="32"/>
          <w:szCs w:val="32"/>
        </w:rPr>
      </w:pPr>
    </w:p>
    <w:p w:rsidR="008840AB" w:rsidRDefault="008840AB" w:rsidP="00692E4B">
      <w:pPr>
        <w:pStyle w:val="a3"/>
        <w:jc w:val="both"/>
        <w:rPr>
          <w:sz w:val="32"/>
          <w:szCs w:val="32"/>
        </w:rPr>
      </w:pPr>
    </w:p>
    <w:p w:rsidR="008840AB" w:rsidRPr="00905591" w:rsidRDefault="00905591" w:rsidP="00692E4B">
      <w:pPr>
        <w:pStyle w:val="a3"/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Председател: Пламен </w:t>
      </w:r>
      <w:proofErr w:type="spellStart"/>
      <w:r>
        <w:rPr>
          <w:sz w:val="32"/>
          <w:szCs w:val="32"/>
        </w:rPr>
        <w:t>Курумилев</w:t>
      </w:r>
      <w:proofErr w:type="spellEnd"/>
    </w:p>
    <w:p w:rsidR="00692E4B" w:rsidRPr="00692E4B" w:rsidRDefault="00692E4B" w:rsidP="00692E4B">
      <w:pPr>
        <w:pStyle w:val="a3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692E4B" w:rsidRPr="00692E4B" w:rsidSect="00990F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5A27"/>
    <w:multiLevelType w:val="hybridMultilevel"/>
    <w:tmpl w:val="856E5A54"/>
    <w:lvl w:ilvl="0" w:tplc="6C7C29A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5817066"/>
    <w:multiLevelType w:val="hybridMultilevel"/>
    <w:tmpl w:val="6B1EC0FA"/>
    <w:lvl w:ilvl="0" w:tplc="55F2AB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B2597"/>
    <w:multiLevelType w:val="hybridMultilevel"/>
    <w:tmpl w:val="DECA660C"/>
    <w:lvl w:ilvl="0" w:tplc="9DD20BE6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390D6D33"/>
    <w:multiLevelType w:val="hybridMultilevel"/>
    <w:tmpl w:val="FD486364"/>
    <w:lvl w:ilvl="0" w:tplc="C4962AD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0D66"/>
    <w:rsid w:val="00003284"/>
    <w:rsid w:val="00172938"/>
    <w:rsid w:val="001D0DA5"/>
    <w:rsid w:val="00212989"/>
    <w:rsid w:val="00271165"/>
    <w:rsid w:val="002D0C16"/>
    <w:rsid w:val="00355F8D"/>
    <w:rsid w:val="003E3314"/>
    <w:rsid w:val="004C0534"/>
    <w:rsid w:val="005876E6"/>
    <w:rsid w:val="00597E8D"/>
    <w:rsid w:val="005A1C1D"/>
    <w:rsid w:val="00692E4B"/>
    <w:rsid w:val="00751C45"/>
    <w:rsid w:val="00791E39"/>
    <w:rsid w:val="007E15D5"/>
    <w:rsid w:val="008840AB"/>
    <w:rsid w:val="00905591"/>
    <w:rsid w:val="00924532"/>
    <w:rsid w:val="00984B33"/>
    <w:rsid w:val="00990FF1"/>
    <w:rsid w:val="00A01F7E"/>
    <w:rsid w:val="00A30D99"/>
    <w:rsid w:val="00AB4F70"/>
    <w:rsid w:val="00AE6054"/>
    <w:rsid w:val="00B44324"/>
    <w:rsid w:val="00B50B8D"/>
    <w:rsid w:val="00BE2478"/>
    <w:rsid w:val="00C23C43"/>
    <w:rsid w:val="00C779F4"/>
    <w:rsid w:val="00C90D66"/>
    <w:rsid w:val="00D10955"/>
    <w:rsid w:val="00D86E04"/>
    <w:rsid w:val="00DA5858"/>
    <w:rsid w:val="00E34E44"/>
    <w:rsid w:val="00E9275A"/>
    <w:rsid w:val="00ED6924"/>
    <w:rsid w:val="00FE5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D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1061-FF8C-481F-88A3-C55A73D1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5</cp:revision>
  <cp:lastPrinted>2018-06-15T08:10:00Z</cp:lastPrinted>
  <dcterms:created xsi:type="dcterms:W3CDTF">2020-04-14T08:27:00Z</dcterms:created>
  <dcterms:modified xsi:type="dcterms:W3CDTF">2020-06-09T05:59:00Z</dcterms:modified>
</cp:coreProperties>
</file>